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83" w:rsidRPr="00C15E83" w:rsidRDefault="00C15E83" w:rsidP="00C15E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C15E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Safranal</w:t>
      </w:r>
      <w:proofErr w:type="spellEnd"/>
      <w:r w:rsidRPr="00C15E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of Crocus </w:t>
      </w:r>
      <w:proofErr w:type="spellStart"/>
      <w:r w:rsidRPr="00C15E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sativus</w:t>
      </w:r>
      <w:proofErr w:type="spellEnd"/>
      <w:r w:rsidRPr="00C15E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L. inhibits inducible nitric oxide synthase and attenuates asthma in a mouse model of asthma </w:t>
      </w:r>
    </w:p>
    <w:p w:rsidR="00C15E83" w:rsidRPr="00C15E83" w:rsidRDefault="00C15E83" w:rsidP="00C1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15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Syed Imran Bukhari</w:t>
        </w:r>
      </w:hyperlink>
      <w:r w:rsidRPr="00C1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hyperlink r:id="rId5" w:anchor="affiliation-1" w:tooltip="Department of Biotechnology, University of Jammu, Jammu, 180001, India." w:history="1">
        <w:r w:rsidRPr="00C15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 xml:space="preserve"> 1 </w:t>
        </w:r>
      </w:hyperlink>
      <w:r w:rsidRPr="00C15E83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15E8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"https://pubmed.ncbi.nlm.nih.gov/?term=Pattnaik+B&amp;cauthor_id=25756352" </w:instrText>
      </w:r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Bijay</w:t>
      </w:r>
      <w:proofErr w:type="spellEnd"/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Pattnaik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15E83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history="1">
        <w:r w:rsidRPr="00C15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Sheikh </w:t>
        </w:r>
        <w:proofErr w:type="spellStart"/>
        <w:r w:rsidRPr="00C15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Rayees</w:t>
        </w:r>
        <w:proofErr w:type="spellEnd"/>
      </w:hyperlink>
      <w:r w:rsidRPr="00C15E83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15E8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"https://pubmed.ncbi.nlm.nih.gov/?term=Kaul+S&amp;cauthor_id=25756352" </w:instrText>
      </w:r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Sanjana</w:t>
      </w:r>
      <w:proofErr w:type="spellEnd"/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Kaul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15E83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15E8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"https://pubmed.ncbi.nlm.nih.gov/?term=Dhar+MK&amp;cauthor_id=25756352" </w:instrText>
      </w:r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Manoj</w:t>
      </w:r>
      <w:proofErr w:type="spellEnd"/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K </w:t>
      </w:r>
      <w:proofErr w:type="spellStart"/>
      <w:r w:rsidRPr="00C15E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Dhar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9BB" w:rsidRDefault="00DE29BB"/>
    <w:p w:rsidR="00C15E83" w:rsidRPr="00C15E83" w:rsidRDefault="00C15E83" w:rsidP="00C15E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5E8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Abstract </w:t>
      </w:r>
    </w:p>
    <w:p w:rsidR="00C15E83" w:rsidRPr="00C15E83" w:rsidRDefault="00C15E83" w:rsidP="00C1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The present study involves evaluation of antioxidant potential of Crocus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sativus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and its main constituents,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safranal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(SFN) and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crocin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(CRO), in bronchial epithelial cells, followed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antiinflammatory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potential of the active constituent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safranal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, in a murine model of asthma. To investigate the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antioxidizing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potential of Crocus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sativus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and its main constituents in bronchial epithelial cells, the stress was induced in these cells by a combination of different cytokines that resulted in an increase in nitric oxide production (NO), induced nitric oxide synthase (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iNOS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) levels,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peroxynitrite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ion generation, and cytochrome c release. Treatment with saffron and its </w:t>
      </w:r>
      <w:proofErr w:type="gramStart"/>
      <w:r w:rsidRPr="00C15E83">
        <w:rPr>
          <w:rFonts w:ascii="Times New Roman" w:eastAsia="Times New Roman" w:hAnsi="Times New Roman" w:cs="Times New Roman"/>
          <w:sz w:val="24"/>
          <w:szCs w:val="24"/>
        </w:rPr>
        <w:t>constituents</w:t>
      </w:r>
      <w:proofErr w:type="gram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safranal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crocin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resulted in a decrease of NO,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iNOS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levels,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peroxynitrite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ion generation, and prevented cytochrome c release. However,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safranal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significantly reduced oxidative stress in bronchial epithelial cells via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iNOS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reduction besides preventing apoptosis in these cells. In the murine model of asthma study,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antiinflammatory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role of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safranal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was characterized by increased airway hyper-responsiveness, airway cellular infiltration, and epithelial cell injury.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Safranal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pretreatment to these allergically inflamed mice lead to a significant decrease in airway hyper-responsiveness and airway cellular infiltration to the lungs. It also reduced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iNOS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 production, bronchial epithelial cell apoptosis, and Th2 type cytokine production in the lungs. </w:t>
      </w:r>
    </w:p>
    <w:p w:rsidR="00C15E83" w:rsidRPr="00C15E83" w:rsidRDefault="00C15E83" w:rsidP="00C1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Keywords: </w:t>
      </w:r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AHR; Crocus </w:t>
      </w:r>
      <w:proofErr w:type="spellStart"/>
      <w:r w:rsidRPr="00C15E83">
        <w:rPr>
          <w:rFonts w:ascii="Times New Roman" w:eastAsia="Times New Roman" w:hAnsi="Times New Roman" w:cs="Times New Roman"/>
          <w:sz w:val="24"/>
          <w:szCs w:val="24"/>
        </w:rPr>
        <w:t>sativus</w:t>
      </w:r>
      <w:proofErr w:type="spellEnd"/>
      <w:r w:rsidRPr="00C15E83">
        <w:rPr>
          <w:rFonts w:ascii="Times New Roman" w:eastAsia="Times New Roman" w:hAnsi="Times New Roman" w:cs="Times New Roman"/>
          <w:sz w:val="24"/>
          <w:szCs w:val="24"/>
        </w:rPr>
        <w:t xml:space="preserve">; apoptosis; cytochrome c; cytokine; nitric oxide synthase. </w:t>
      </w:r>
    </w:p>
    <w:p w:rsidR="00C15E83" w:rsidRDefault="00C15E83">
      <w:bookmarkStart w:id="0" w:name="_GoBack"/>
      <w:bookmarkEnd w:id="0"/>
    </w:p>
    <w:sectPr w:rsidR="00C15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CC"/>
    <w:rsid w:val="008930CC"/>
    <w:rsid w:val="00C15E83"/>
    <w:rsid w:val="00D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173B4D"/>
  <w15:chartTrackingRefBased/>
  <w15:docId w15:val="{A4B014EB-7B6D-4FD1-8EE1-49890816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Rayees+S&amp;cauthor_id=25756352" TargetMode="External"/><Relationship Id="rId5" Type="http://schemas.openxmlformats.org/officeDocument/2006/relationships/hyperlink" Target="https://pubmed.ncbi.nlm.nih.gov/25756352/" TargetMode="External"/><Relationship Id="rId4" Type="http://schemas.openxmlformats.org/officeDocument/2006/relationships/hyperlink" Target="https://pubmed.ncbi.nlm.nih.gov/?term=Bukhari+SI&amp;cauthor_id=25756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</dc:creator>
  <cp:keywords/>
  <dc:description/>
  <cp:lastModifiedBy>MOHAMMAD AZAD</cp:lastModifiedBy>
  <cp:revision>2</cp:revision>
  <dcterms:created xsi:type="dcterms:W3CDTF">2021-05-23T11:20:00Z</dcterms:created>
  <dcterms:modified xsi:type="dcterms:W3CDTF">2021-05-23T11:21:00Z</dcterms:modified>
</cp:coreProperties>
</file>